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84485" w:rsidRPr="005050CE" w:rsidRDefault="002A6885" w:rsidP="005050CE">
      <w:pPr>
        <w:spacing w:after="0" w:line="480" w:lineRule="auto"/>
        <w:jc w:val="center"/>
        <w:rPr>
          <w:rFonts w:ascii="Times New Roman" w:hAnsi="Times New Roman" w:cs="Times New Roman"/>
          <w:sz w:val="24"/>
          <w:szCs w:val="24"/>
        </w:rPr>
      </w:pPr>
      <w:r w:rsidRPr="005050CE">
        <w:rPr>
          <w:rFonts w:ascii="Times New Roman" w:hAnsi="Times New Roman" w:cs="Times New Roman"/>
          <w:sz w:val="24"/>
          <w:szCs w:val="24"/>
        </w:rPr>
        <w:t xml:space="preserve">Chapter </w:t>
      </w:r>
      <w:r w:rsidR="004C0D12" w:rsidRPr="005050CE">
        <w:rPr>
          <w:rFonts w:ascii="Times New Roman" w:hAnsi="Times New Roman" w:cs="Times New Roman"/>
          <w:sz w:val="24"/>
          <w:szCs w:val="24"/>
        </w:rPr>
        <w:t>3</w:t>
      </w:r>
      <w:r w:rsidR="00CB6241" w:rsidRPr="005050CE">
        <w:rPr>
          <w:rFonts w:ascii="Times New Roman" w:hAnsi="Times New Roman" w:cs="Times New Roman"/>
          <w:sz w:val="24"/>
          <w:szCs w:val="24"/>
        </w:rPr>
        <w:t>:</w:t>
      </w:r>
    </w:p>
    <w:p w:rsidR="00CB6241" w:rsidRPr="005050CE" w:rsidRDefault="004C0D12" w:rsidP="005050CE">
      <w:pPr>
        <w:spacing w:after="0" w:line="480" w:lineRule="auto"/>
        <w:jc w:val="center"/>
        <w:rPr>
          <w:rFonts w:ascii="Times New Roman" w:hAnsi="Times New Roman" w:cs="Times New Roman"/>
          <w:sz w:val="24"/>
          <w:szCs w:val="24"/>
        </w:rPr>
      </w:pPr>
      <w:r w:rsidRPr="005050CE">
        <w:rPr>
          <w:rFonts w:ascii="Times New Roman" w:hAnsi="Times New Roman" w:cs="Times New Roman"/>
          <w:sz w:val="24"/>
          <w:szCs w:val="24"/>
        </w:rPr>
        <w:t>General Characteristics of Crime and Criminals</w:t>
      </w:r>
    </w:p>
    <w:p w:rsidR="00666B1E" w:rsidRPr="005050CE" w:rsidRDefault="00666B1E" w:rsidP="005050CE">
      <w:pPr>
        <w:spacing w:after="0" w:line="480" w:lineRule="auto"/>
        <w:rPr>
          <w:rFonts w:ascii="Times New Roman" w:hAnsi="Times New Roman" w:cs="Times New Roman"/>
          <w:sz w:val="24"/>
          <w:szCs w:val="24"/>
        </w:rPr>
      </w:pPr>
    </w:p>
    <w:p w:rsidR="00CE4A45" w:rsidRPr="005050CE" w:rsidRDefault="00CE4A45" w:rsidP="005050CE">
      <w:pPr>
        <w:spacing w:after="0" w:line="480" w:lineRule="auto"/>
        <w:rPr>
          <w:rFonts w:ascii="Times New Roman" w:hAnsi="Times New Roman" w:cs="Times New Roman"/>
          <w:sz w:val="24"/>
          <w:szCs w:val="24"/>
        </w:rPr>
      </w:pPr>
      <w:r w:rsidRPr="005050CE">
        <w:rPr>
          <w:rFonts w:ascii="Times New Roman" w:hAnsi="Times New Roman" w:cs="Times New Roman"/>
          <w:sz w:val="24"/>
          <w:szCs w:val="24"/>
        </w:rPr>
        <w:t xml:space="preserve">All responses should be in your own words.  Avoid using definitions or quotes from the text.  While it is easy to repeat what is in the text, the ability to rephrase concepts into your own words will increase the likelihood that you will understand and retain the information. Please type your response to each question directly under the </w:t>
      </w:r>
      <w:r w:rsidR="00A77842" w:rsidRPr="005050CE">
        <w:rPr>
          <w:rFonts w:ascii="Times New Roman" w:hAnsi="Times New Roman" w:cs="Times New Roman"/>
          <w:sz w:val="24"/>
          <w:szCs w:val="24"/>
        </w:rPr>
        <w:t>item</w:t>
      </w:r>
      <w:r w:rsidRPr="005050CE">
        <w:rPr>
          <w:rFonts w:ascii="Times New Roman" w:hAnsi="Times New Roman" w:cs="Times New Roman"/>
          <w:sz w:val="24"/>
          <w:szCs w:val="24"/>
        </w:rPr>
        <w:t xml:space="preserve">.  </w:t>
      </w:r>
    </w:p>
    <w:p w:rsidR="00CB6241" w:rsidRPr="005050CE" w:rsidRDefault="00CE4A45" w:rsidP="005050CE">
      <w:pPr>
        <w:spacing w:after="0" w:line="480" w:lineRule="auto"/>
        <w:rPr>
          <w:rFonts w:ascii="Times New Roman" w:hAnsi="Times New Roman" w:cs="Times New Roman"/>
          <w:sz w:val="24"/>
          <w:szCs w:val="24"/>
        </w:rPr>
      </w:pPr>
      <w:r w:rsidRPr="005050CE">
        <w:rPr>
          <w:rFonts w:ascii="Times New Roman" w:hAnsi="Times New Roman" w:cs="Times New Roman"/>
          <w:sz w:val="24"/>
          <w:szCs w:val="24"/>
        </w:rPr>
        <w:t xml:space="preserve">These questions are </w:t>
      </w:r>
      <w:r w:rsidR="00A77842" w:rsidRPr="005050CE">
        <w:rPr>
          <w:rFonts w:ascii="Times New Roman" w:hAnsi="Times New Roman" w:cs="Times New Roman"/>
          <w:sz w:val="24"/>
          <w:szCs w:val="24"/>
        </w:rPr>
        <w:t>mainly taken</w:t>
      </w:r>
      <w:r w:rsidRPr="005050CE">
        <w:rPr>
          <w:rFonts w:ascii="Times New Roman" w:hAnsi="Times New Roman" w:cs="Times New Roman"/>
          <w:sz w:val="24"/>
          <w:szCs w:val="24"/>
        </w:rPr>
        <w:t xml:space="preserve"> from the course textbook.  However, the sections required and supplemental materials may also be useful in completing this assignment.  This assignment is not required.  However, it is a valuable resource that can serve as a reference for your review and study.</w:t>
      </w:r>
    </w:p>
    <w:p w:rsidR="00EC5CAC" w:rsidRPr="00106454" w:rsidRDefault="00CB6241" w:rsidP="005050CE">
      <w:pPr>
        <w:pStyle w:val="ListParagraph"/>
        <w:numPr>
          <w:ilvl w:val="0"/>
          <w:numId w:val="2"/>
        </w:numPr>
        <w:spacing w:after="0" w:line="480" w:lineRule="auto"/>
        <w:rPr>
          <w:rFonts w:ascii="Times New Roman" w:hAnsi="Times New Roman" w:cs="Times New Roman"/>
          <w:sz w:val="24"/>
          <w:szCs w:val="24"/>
        </w:rPr>
      </w:pPr>
      <w:r w:rsidRPr="005050CE">
        <w:rPr>
          <w:rFonts w:ascii="Times New Roman" w:hAnsi="Times New Roman" w:cs="Times New Roman"/>
          <w:b/>
          <w:sz w:val="24"/>
          <w:szCs w:val="24"/>
        </w:rPr>
        <w:t xml:space="preserve"> </w:t>
      </w:r>
      <w:r w:rsidR="004C0D12" w:rsidRPr="005050CE">
        <w:rPr>
          <w:rFonts w:ascii="Times New Roman" w:hAnsi="Times New Roman" w:cs="Times New Roman"/>
          <w:b/>
          <w:sz w:val="24"/>
          <w:szCs w:val="24"/>
        </w:rPr>
        <w:t>List and explain the problems in analyzing crime data across multiple countries</w:t>
      </w:r>
      <w:r w:rsidR="004C0D12" w:rsidRPr="005050CE">
        <w:rPr>
          <w:rFonts w:ascii="Times New Roman" w:hAnsi="Times New Roman" w:cs="Times New Roman"/>
          <w:sz w:val="24"/>
          <w:szCs w:val="24"/>
        </w:rPr>
        <w:t>.</w:t>
      </w:r>
    </w:p>
    <w:p w:rsidR="00D22659" w:rsidRPr="005050CE" w:rsidRDefault="00A77842" w:rsidP="005050CE">
      <w:pPr>
        <w:spacing w:after="0" w:line="480" w:lineRule="auto"/>
        <w:rPr>
          <w:rFonts w:ascii="Times New Roman" w:hAnsi="Times New Roman" w:cs="Times New Roman"/>
          <w:sz w:val="24"/>
          <w:szCs w:val="24"/>
        </w:rPr>
      </w:pPr>
      <w:r w:rsidRPr="005050CE">
        <w:rPr>
          <w:rFonts w:ascii="Times New Roman" w:hAnsi="Times New Roman" w:cs="Times New Roman"/>
          <w:sz w:val="24"/>
          <w:szCs w:val="24"/>
        </w:rPr>
        <w:t xml:space="preserve">It is difficult to compare crime rates between the United States and other countries for various reasons, including differences between criminal justice systems, crime reporting rates, crime reporting systems, counting methods, and definitions. Data quality. Different societies around the world have been shown to have different levels of reporting of criminal incidents. This relates closely to the stories of development in any organization, most clearly reflected inaccessibility to the police. Thus, factors such as the number of police stations or telephones in any company have an impact on reporting levels. The level of insurance coverage in any community is also a vital indicator of the likelihood that citizens will turn to the police, as their claim may require such notification. In addition, in societies where the police do not trust or are not trusted by the population, especially during periods of authoritarian rule, reporting levels tend to be lower than in cases where the police are considered an </w:t>
      </w:r>
      <w:r w:rsidR="005A6C4A" w:rsidRPr="005050CE">
        <w:rPr>
          <w:rFonts w:ascii="Times New Roman" w:hAnsi="Times New Roman" w:cs="Times New Roman"/>
          <w:sz w:val="24"/>
          <w:szCs w:val="24"/>
        </w:rPr>
        <w:t>essential</w:t>
      </w:r>
      <w:r w:rsidRPr="005050CE">
        <w:rPr>
          <w:rFonts w:ascii="Times New Roman" w:hAnsi="Times New Roman" w:cs="Times New Roman"/>
          <w:sz w:val="24"/>
          <w:szCs w:val="24"/>
        </w:rPr>
        <w:t xml:space="preserve"> member of the community.</w:t>
      </w:r>
      <w:r w:rsidR="004C0D12" w:rsidRPr="005050CE">
        <w:rPr>
          <w:rFonts w:ascii="Times New Roman" w:hAnsi="Times New Roman" w:cs="Times New Roman"/>
          <w:sz w:val="24"/>
          <w:szCs w:val="24"/>
        </w:rPr>
        <w:t xml:space="preserve"> </w:t>
      </w:r>
    </w:p>
    <w:p w:rsidR="00D22659" w:rsidRPr="00106454" w:rsidRDefault="004C0D12" w:rsidP="005050CE">
      <w:pPr>
        <w:pStyle w:val="ListParagraph"/>
        <w:numPr>
          <w:ilvl w:val="0"/>
          <w:numId w:val="2"/>
        </w:numPr>
        <w:spacing w:after="0" w:line="480" w:lineRule="auto"/>
        <w:rPr>
          <w:rFonts w:ascii="Times New Roman" w:hAnsi="Times New Roman" w:cs="Times New Roman"/>
          <w:b/>
          <w:sz w:val="24"/>
          <w:szCs w:val="24"/>
        </w:rPr>
      </w:pPr>
      <w:r w:rsidRPr="005050CE">
        <w:rPr>
          <w:rFonts w:ascii="Times New Roman" w:hAnsi="Times New Roman" w:cs="Times New Roman"/>
          <w:b/>
          <w:sz w:val="24"/>
          <w:szCs w:val="24"/>
        </w:rPr>
        <w:lastRenderedPageBreak/>
        <w:t>In detail, explain the relationship between age and crime.</w:t>
      </w:r>
    </w:p>
    <w:p w:rsidR="00D22659" w:rsidRPr="005050CE" w:rsidRDefault="00EC5CAC" w:rsidP="005050CE">
      <w:pPr>
        <w:spacing w:after="0" w:line="480" w:lineRule="auto"/>
        <w:rPr>
          <w:rFonts w:ascii="Times New Roman" w:hAnsi="Times New Roman" w:cs="Times New Roman"/>
          <w:sz w:val="24"/>
          <w:szCs w:val="24"/>
        </w:rPr>
      </w:pPr>
      <w:r w:rsidRPr="005050CE">
        <w:rPr>
          <w:rFonts w:ascii="Times New Roman" w:hAnsi="Times New Roman" w:cs="Times New Roman"/>
          <w:sz w:val="24"/>
          <w:szCs w:val="24"/>
        </w:rPr>
        <w:t>The age-crime curve refers to the observation that, when calculating aggregate crime rates by age, there is a significant increase in criminal activity in adolescence, followed by an equally sharp decrease in these rates in early adulthood. The relationship between age and crime is one of the strongest in the field of criminology. It is understood that crime increases during adolescence and additions at the age of 17 (slightly earlier for crimes against the property than for violent crimes) and then begins to decline throughout life. Crime reduction from 15 to 25. Variables such as mobility, homelessness, victimization, and victimization of witnesses contributed to a 40% decrease in crime. Age also makes a difference in criminal behavior: offense rates are highest in late adolescence and early twenties and decrease. As a result, people between the ages of 15 and 24 account for about 40 percent of all arrests. However, they make up only about 14 percent of the population.</w:t>
      </w:r>
    </w:p>
    <w:p w:rsidR="004C0D12" w:rsidRPr="005050CE" w:rsidRDefault="004C0D12" w:rsidP="005050CE">
      <w:pPr>
        <w:pStyle w:val="ListParagraph"/>
        <w:numPr>
          <w:ilvl w:val="0"/>
          <w:numId w:val="2"/>
        </w:numPr>
        <w:spacing w:after="0" w:line="480" w:lineRule="auto"/>
        <w:rPr>
          <w:rFonts w:ascii="Times New Roman" w:hAnsi="Times New Roman" w:cs="Times New Roman"/>
          <w:b/>
          <w:sz w:val="24"/>
          <w:szCs w:val="24"/>
        </w:rPr>
      </w:pPr>
      <w:r w:rsidRPr="005050CE">
        <w:rPr>
          <w:rFonts w:ascii="Times New Roman" w:hAnsi="Times New Roman" w:cs="Times New Roman"/>
          <w:b/>
          <w:sz w:val="24"/>
          <w:szCs w:val="24"/>
        </w:rPr>
        <w:t>What is the age-crime debate?</w:t>
      </w:r>
    </w:p>
    <w:p w:rsidR="00D22659" w:rsidRPr="00106454" w:rsidRDefault="006F2DDF" w:rsidP="005050CE">
      <w:pPr>
        <w:spacing w:after="0" w:line="480" w:lineRule="auto"/>
        <w:rPr>
          <w:rFonts w:ascii="Times New Roman" w:hAnsi="Times New Roman" w:cs="Times New Roman"/>
          <w:sz w:val="24"/>
          <w:szCs w:val="24"/>
        </w:rPr>
      </w:pPr>
      <w:r w:rsidRPr="005050CE">
        <w:rPr>
          <w:rFonts w:ascii="Times New Roman" w:hAnsi="Times New Roman" w:cs="Times New Roman"/>
          <w:sz w:val="24"/>
          <w:szCs w:val="24"/>
        </w:rPr>
        <w:t xml:space="preserve">There have been many debates in criminology regarding the age-crime relationship observed for a long time. On one side of this debate are the criminological theories of Gottfredson and Hirsch, which adopt a position of criminal inclination, which theorized that everyone follows the model </w:t>
      </w:r>
      <w:r w:rsidR="005050CE">
        <w:rPr>
          <w:rFonts w:ascii="Times New Roman" w:hAnsi="Times New Roman" w:cs="Times New Roman"/>
          <w:sz w:val="24"/>
          <w:szCs w:val="24"/>
        </w:rPr>
        <w:t>for</w:t>
      </w:r>
      <w:r w:rsidRPr="005050CE">
        <w:rPr>
          <w:rFonts w:ascii="Times New Roman" w:hAnsi="Times New Roman" w:cs="Times New Roman"/>
          <w:sz w:val="24"/>
          <w:szCs w:val="24"/>
        </w:rPr>
        <w:t xml:space="preserve"> the aging of crime. On the other hand, Sampson and </w:t>
      </w:r>
      <w:proofErr w:type="spellStart"/>
      <w:r w:rsidRPr="005050CE">
        <w:rPr>
          <w:rFonts w:ascii="Times New Roman" w:hAnsi="Times New Roman" w:cs="Times New Roman"/>
          <w:sz w:val="24"/>
          <w:szCs w:val="24"/>
        </w:rPr>
        <w:t>Laub</w:t>
      </w:r>
      <w:proofErr w:type="spellEnd"/>
      <w:r w:rsidRPr="005050CE">
        <w:rPr>
          <w:rFonts w:ascii="Times New Roman" w:hAnsi="Times New Roman" w:cs="Times New Roman"/>
          <w:sz w:val="24"/>
          <w:szCs w:val="24"/>
        </w:rPr>
        <w:t xml:space="preserve"> occupy a career position by creating a theory of life to explain how crimes change throughout life. These two perspectives try to explain how age and crime are related and the meaning of the relationship.</w:t>
      </w:r>
    </w:p>
    <w:p w:rsidR="00D22659" w:rsidRPr="00106454" w:rsidRDefault="004C0D12" w:rsidP="005050CE">
      <w:pPr>
        <w:pStyle w:val="ListParagraph"/>
        <w:numPr>
          <w:ilvl w:val="0"/>
          <w:numId w:val="2"/>
        </w:numPr>
        <w:spacing w:after="0" w:line="480" w:lineRule="auto"/>
        <w:rPr>
          <w:rFonts w:ascii="Times New Roman" w:hAnsi="Times New Roman" w:cs="Times New Roman"/>
          <w:b/>
          <w:sz w:val="24"/>
          <w:szCs w:val="24"/>
        </w:rPr>
      </w:pPr>
      <w:r w:rsidRPr="005050CE">
        <w:rPr>
          <w:rFonts w:ascii="Times New Roman" w:hAnsi="Times New Roman" w:cs="Times New Roman"/>
          <w:b/>
          <w:sz w:val="24"/>
          <w:szCs w:val="24"/>
        </w:rPr>
        <w:t>In detail, explain the androcentric bias and Eurocentric bias.</w:t>
      </w:r>
    </w:p>
    <w:p w:rsidR="00D22659" w:rsidRPr="005050CE" w:rsidRDefault="006F2DDF" w:rsidP="005050CE">
      <w:pPr>
        <w:spacing w:after="0" w:line="480" w:lineRule="auto"/>
        <w:rPr>
          <w:rFonts w:ascii="Times New Roman" w:hAnsi="Times New Roman" w:cs="Times New Roman"/>
          <w:sz w:val="24"/>
          <w:szCs w:val="24"/>
        </w:rPr>
      </w:pPr>
      <w:r w:rsidRPr="005050CE">
        <w:rPr>
          <w:rFonts w:ascii="Times New Roman" w:hAnsi="Times New Roman" w:cs="Times New Roman"/>
          <w:sz w:val="24"/>
          <w:szCs w:val="24"/>
        </w:rPr>
        <w:t xml:space="preserve">Androcentrism is the evaluation of individuals and cultures based on male perspectives, standards, and values. The term refers to a worldview centered on men, which does not necessarily present explicitly negative views on women and girls. However, positions men and </w:t>
      </w:r>
      <w:r w:rsidRPr="005050CE">
        <w:rPr>
          <w:rFonts w:ascii="Times New Roman" w:hAnsi="Times New Roman" w:cs="Times New Roman"/>
          <w:sz w:val="24"/>
          <w:szCs w:val="24"/>
        </w:rPr>
        <w:lastRenderedPageBreak/>
        <w:t>boys represent the human condition or experience, and women and girls as divergent from the human condition. . It is a complex, subtle. Often unacceptable form of sexism, existing on a continuum that includes misogyny and patriarchal attitudes but is also informed by patriarchal cultures in which men are given more power and influence and, therefore, the right. to evaluate and interpret individuals and cultures. Androcentrism exists in all fields of study and cultural expression, including the arts, sciences, medicine, law, fine arts, and the media.</w:t>
      </w:r>
    </w:p>
    <w:p w:rsidR="004C0D12" w:rsidRPr="005050CE" w:rsidRDefault="004C0D12" w:rsidP="005050CE">
      <w:pPr>
        <w:pStyle w:val="ListParagraph"/>
        <w:numPr>
          <w:ilvl w:val="0"/>
          <w:numId w:val="2"/>
        </w:numPr>
        <w:spacing w:after="0" w:line="480" w:lineRule="auto"/>
        <w:rPr>
          <w:rFonts w:ascii="Times New Roman" w:hAnsi="Times New Roman" w:cs="Times New Roman"/>
          <w:b/>
          <w:sz w:val="24"/>
          <w:szCs w:val="24"/>
        </w:rPr>
      </w:pPr>
      <w:r w:rsidRPr="005050CE">
        <w:rPr>
          <w:rFonts w:ascii="Times New Roman" w:hAnsi="Times New Roman" w:cs="Times New Roman"/>
          <w:b/>
          <w:sz w:val="24"/>
          <w:szCs w:val="24"/>
        </w:rPr>
        <w:t>What are the problems with racial profiling?</w:t>
      </w:r>
    </w:p>
    <w:p w:rsidR="00D22659" w:rsidRPr="005050CE" w:rsidRDefault="006F2DDF" w:rsidP="005050CE">
      <w:pPr>
        <w:spacing w:after="0" w:line="480" w:lineRule="auto"/>
        <w:rPr>
          <w:rFonts w:ascii="Times New Roman" w:hAnsi="Times New Roman" w:cs="Times New Roman"/>
          <w:sz w:val="24"/>
          <w:szCs w:val="24"/>
        </w:rPr>
      </w:pPr>
      <w:r w:rsidRPr="005050CE">
        <w:rPr>
          <w:rFonts w:ascii="Times New Roman" w:hAnsi="Times New Roman" w:cs="Times New Roman"/>
          <w:sz w:val="24"/>
          <w:szCs w:val="24"/>
        </w:rPr>
        <w:t>Eurocentrism is a world view centered on Western civilization or a biased opinion that favors non-Western cultures. The exact field of centrism varies from the entire western world to just the European continent, or even narrower, to Western Europe. Perspective. Instead, Eurocentrism is a systematic distortion of existing realities. Most Western social theories and ideologies appear to have been contaminated.</w:t>
      </w:r>
    </w:p>
    <w:p w:rsidR="00D22659" w:rsidRPr="00106454" w:rsidRDefault="004C0D12" w:rsidP="005050CE">
      <w:pPr>
        <w:pStyle w:val="ListParagraph"/>
        <w:numPr>
          <w:ilvl w:val="0"/>
          <w:numId w:val="2"/>
        </w:numPr>
        <w:spacing w:after="0" w:line="480" w:lineRule="auto"/>
        <w:rPr>
          <w:rFonts w:ascii="Times New Roman" w:hAnsi="Times New Roman" w:cs="Times New Roman"/>
          <w:b/>
          <w:sz w:val="24"/>
          <w:szCs w:val="24"/>
        </w:rPr>
      </w:pPr>
      <w:r w:rsidRPr="005050CE">
        <w:rPr>
          <w:rFonts w:ascii="Times New Roman" w:hAnsi="Times New Roman" w:cs="Times New Roman"/>
          <w:b/>
          <w:sz w:val="24"/>
          <w:szCs w:val="24"/>
        </w:rPr>
        <w:t xml:space="preserve">Explain the </w:t>
      </w:r>
      <w:r w:rsidRPr="005050CE">
        <w:rPr>
          <w:rFonts w:ascii="Times New Roman" w:hAnsi="Times New Roman" w:cs="Times New Roman"/>
          <w:b/>
          <w:i/>
          <w:sz w:val="24"/>
          <w:szCs w:val="24"/>
        </w:rPr>
        <w:t>fallacy of autonomy</w:t>
      </w:r>
      <w:r w:rsidRPr="005050CE">
        <w:rPr>
          <w:rFonts w:ascii="Times New Roman" w:hAnsi="Times New Roman" w:cs="Times New Roman"/>
          <w:b/>
          <w:sz w:val="24"/>
          <w:szCs w:val="24"/>
        </w:rPr>
        <w:t xml:space="preserve">.  </w:t>
      </w:r>
    </w:p>
    <w:p w:rsidR="00D22659" w:rsidRPr="005050CE" w:rsidRDefault="006F2DDF" w:rsidP="005050CE">
      <w:pPr>
        <w:spacing w:after="0" w:line="480" w:lineRule="auto"/>
        <w:rPr>
          <w:rFonts w:ascii="Times New Roman" w:hAnsi="Times New Roman" w:cs="Times New Roman"/>
          <w:sz w:val="24"/>
          <w:szCs w:val="24"/>
        </w:rPr>
      </w:pPr>
      <w:proofErr w:type="spellStart"/>
      <w:r w:rsidRPr="005050CE">
        <w:rPr>
          <w:rFonts w:ascii="Times New Roman" w:hAnsi="Times New Roman" w:cs="Times New Roman"/>
          <w:sz w:val="24"/>
          <w:szCs w:val="24"/>
        </w:rPr>
        <w:t>Its</w:t>
      </w:r>
      <w:proofErr w:type="spellEnd"/>
      <w:r w:rsidRPr="005050CE">
        <w:rPr>
          <w:rFonts w:ascii="Times New Roman" w:hAnsi="Times New Roman" w:cs="Times New Roman"/>
          <w:sz w:val="24"/>
          <w:szCs w:val="24"/>
        </w:rPr>
        <w:t xml:space="preserve"> the deference argument has no power to support the intrinsic value of autonomy than the significant evaluative meaning of simple self-direction (autonomous or not) or what I call "tout court self-direction." I defend the claim that the Fallacy of Autonomy is indeed a fallacy and show that my examination of the deference argument has broader repercussions. Since we clearly distinguish between autonomy and self-direction tout court, it becomes much less plausible to say that independence in itself is an intrinsic benefit to well-being.</w:t>
      </w:r>
    </w:p>
    <w:p w:rsidR="004C0D12" w:rsidRPr="005050CE" w:rsidRDefault="004C0D12" w:rsidP="005050CE">
      <w:pPr>
        <w:pStyle w:val="ListParagraph"/>
        <w:numPr>
          <w:ilvl w:val="0"/>
          <w:numId w:val="2"/>
        </w:numPr>
        <w:spacing w:after="0" w:line="480" w:lineRule="auto"/>
        <w:rPr>
          <w:rFonts w:ascii="Times New Roman" w:hAnsi="Times New Roman" w:cs="Times New Roman"/>
          <w:b/>
          <w:sz w:val="24"/>
          <w:szCs w:val="24"/>
        </w:rPr>
      </w:pPr>
      <w:r w:rsidRPr="005050CE">
        <w:rPr>
          <w:rFonts w:ascii="Times New Roman" w:hAnsi="Times New Roman" w:cs="Times New Roman"/>
          <w:b/>
          <w:sz w:val="24"/>
          <w:szCs w:val="24"/>
        </w:rPr>
        <w:t>What is the relationship between education and crime?</w:t>
      </w:r>
    </w:p>
    <w:p w:rsidR="00D22659" w:rsidRPr="005050CE" w:rsidRDefault="00836C14" w:rsidP="005050CE">
      <w:pPr>
        <w:spacing w:after="0" w:line="480" w:lineRule="auto"/>
        <w:rPr>
          <w:rFonts w:ascii="Times New Roman" w:hAnsi="Times New Roman" w:cs="Times New Roman"/>
          <w:sz w:val="24"/>
          <w:szCs w:val="24"/>
        </w:rPr>
      </w:pPr>
      <w:r w:rsidRPr="005050CE">
        <w:rPr>
          <w:rFonts w:ascii="Times New Roman" w:hAnsi="Times New Roman" w:cs="Times New Roman"/>
          <w:sz w:val="24"/>
          <w:szCs w:val="24"/>
        </w:rPr>
        <w:t xml:space="preserve">Higher education is one of the contributors to economic development. A sound system of colleges and universities helps to ensure that all individuals with skills are well trained to carry out their mandate appropriately and responsibly. As a result, economic development can improve </w:t>
      </w:r>
      <w:r w:rsidRPr="005050CE">
        <w:rPr>
          <w:rFonts w:ascii="Times New Roman" w:hAnsi="Times New Roman" w:cs="Times New Roman"/>
          <w:sz w:val="24"/>
          <w:szCs w:val="24"/>
        </w:rPr>
        <w:lastRenderedPageBreak/>
        <w:t>and lead a country to become a developed country. However, some factors determine the college admission rate for several individuals. A person's background strongly determines the likelihood of that person entering college or graduating. Some people hope to graduate, but the regions where they are created limit them. Crime rates in a specific area are one of the determinants for graduating from college. Statistics indicate that children in a place where crime rates are high have a low rate of entering college. Investigating the relationship between the crime rate in a specific location and the college entrance fee is essential to determine the factors that affect the child with this background and education.</w:t>
      </w:r>
    </w:p>
    <w:p w:rsidR="00D22659" w:rsidRPr="00106454" w:rsidRDefault="004C0D12" w:rsidP="005050CE">
      <w:pPr>
        <w:pStyle w:val="ListParagraph"/>
        <w:numPr>
          <w:ilvl w:val="0"/>
          <w:numId w:val="2"/>
        </w:numPr>
        <w:spacing w:after="0" w:line="480" w:lineRule="auto"/>
        <w:rPr>
          <w:rFonts w:ascii="Times New Roman" w:hAnsi="Times New Roman" w:cs="Times New Roman"/>
          <w:sz w:val="24"/>
          <w:szCs w:val="24"/>
        </w:rPr>
      </w:pPr>
      <w:r w:rsidRPr="005050CE">
        <w:rPr>
          <w:rFonts w:ascii="Times New Roman" w:hAnsi="Times New Roman" w:cs="Times New Roman"/>
          <w:b/>
          <w:sz w:val="24"/>
          <w:szCs w:val="24"/>
        </w:rPr>
        <w:t>Compare and contrast the traditional view of social class and crime with the model proposed by Reckless</w:t>
      </w:r>
      <w:r w:rsidRPr="005050CE">
        <w:rPr>
          <w:rFonts w:ascii="Times New Roman" w:hAnsi="Times New Roman" w:cs="Times New Roman"/>
          <w:sz w:val="24"/>
          <w:szCs w:val="24"/>
        </w:rPr>
        <w:t xml:space="preserve">.  </w:t>
      </w:r>
    </w:p>
    <w:p w:rsidR="00D22659" w:rsidRPr="005050CE" w:rsidRDefault="00813D9D" w:rsidP="005050CE">
      <w:pPr>
        <w:spacing w:after="0" w:line="480" w:lineRule="auto"/>
        <w:rPr>
          <w:rFonts w:ascii="Times New Roman" w:hAnsi="Times New Roman" w:cs="Times New Roman"/>
          <w:sz w:val="24"/>
          <w:szCs w:val="24"/>
        </w:rPr>
      </w:pPr>
      <w:r w:rsidRPr="005050CE">
        <w:rPr>
          <w:rFonts w:ascii="Times New Roman" w:hAnsi="Times New Roman" w:cs="Times New Roman"/>
          <w:sz w:val="24"/>
          <w:szCs w:val="24"/>
        </w:rPr>
        <w:t>In our society, there is a dividing line between social classes and job performance. For centuries, there has been a disparity in wealth or a hierarchy regarding social classes. This hierarchy has affected the way societies view those of lesser or greater stature. The situation has worsened over time because we now see the ability of others to do a job well as a result of the social class with which they are identified. This judgmental behavior that we have developed as society has only damaged our stability as a group. Being rich or poor does not determine your happiness or the amount of respect an individual should receive. Not only did the lack of understanding of social class become an important issue, but the creation of stereotypes also forced society to become segregated by social class. People have become insensitive to issues surrounding social style and job performance</w:t>
      </w:r>
    </w:p>
    <w:p w:rsidR="00D22659" w:rsidRPr="00106454" w:rsidRDefault="00003DB8" w:rsidP="005050CE">
      <w:pPr>
        <w:pStyle w:val="ListParagraph"/>
        <w:numPr>
          <w:ilvl w:val="0"/>
          <w:numId w:val="2"/>
        </w:numPr>
        <w:spacing w:after="0" w:line="480" w:lineRule="auto"/>
        <w:rPr>
          <w:rFonts w:ascii="Times New Roman" w:hAnsi="Times New Roman" w:cs="Times New Roman"/>
          <w:b/>
          <w:sz w:val="24"/>
          <w:szCs w:val="24"/>
        </w:rPr>
      </w:pPr>
      <w:r w:rsidRPr="005050CE">
        <w:rPr>
          <w:rFonts w:ascii="Times New Roman" w:hAnsi="Times New Roman" w:cs="Times New Roman"/>
          <w:b/>
          <w:sz w:val="24"/>
          <w:szCs w:val="24"/>
        </w:rPr>
        <w:t xml:space="preserve">Compare and contrast the catharsis hypothesis and the </w:t>
      </w:r>
      <w:r w:rsidR="00FE23CF" w:rsidRPr="005050CE">
        <w:rPr>
          <w:rFonts w:ascii="Times New Roman" w:hAnsi="Times New Roman" w:cs="Times New Roman"/>
          <w:b/>
          <w:sz w:val="24"/>
          <w:szCs w:val="24"/>
        </w:rPr>
        <w:t>precipitation</w:t>
      </w:r>
      <w:r w:rsidRPr="005050CE">
        <w:rPr>
          <w:rFonts w:ascii="Times New Roman" w:hAnsi="Times New Roman" w:cs="Times New Roman"/>
          <w:b/>
          <w:sz w:val="24"/>
          <w:szCs w:val="24"/>
        </w:rPr>
        <w:t xml:space="preserve"> hypothesis.  Which do you believe is more accurate and why? </w:t>
      </w:r>
    </w:p>
    <w:p w:rsidR="00FC52DD" w:rsidRPr="005050CE" w:rsidRDefault="00813D9D" w:rsidP="005050CE">
      <w:pPr>
        <w:spacing w:after="0" w:line="480" w:lineRule="auto"/>
        <w:rPr>
          <w:rFonts w:ascii="Times New Roman" w:hAnsi="Times New Roman" w:cs="Times New Roman"/>
          <w:sz w:val="24"/>
          <w:szCs w:val="24"/>
        </w:rPr>
      </w:pPr>
      <w:r w:rsidRPr="005050CE">
        <w:rPr>
          <w:rFonts w:ascii="Times New Roman" w:hAnsi="Times New Roman" w:cs="Times New Roman"/>
          <w:sz w:val="24"/>
          <w:szCs w:val="24"/>
        </w:rPr>
        <w:lastRenderedPageBreak/>
        <w:t xml:space="preserve">The catharsis hypothesis: exposure to media violence has a relaxing, calming effect on Greek tragedies. Catharsis is a psychodynamic principle which, in its most basic sense, is simply emotional release. Further, the catharsis hypothesis holds that aggressive or sexual impulses are relieved by "releasing" aggressive or sexual energy, usually through action or fantasy. violence has different effects on different </w:t>
      </w:r>
      <w:proofErr w:type="gramStart"/>
      <w:r w:rsidRPr="005050CE">
        <w:rPr>
          <w:rFonts w:ascii="Times New Roman" w:hAnsi="Times New Roman" w:cs="Times New Roman"/>
          <w:sz w:val="24"/>
          <w:szCs w:val="24"/>
        </w:rPr>
        <w:t>people .precipitation</w:t>
      </w:r>
      <w:proofErr w:type="gramEnd"/>
      <w:r w:rsidRPr="005050CE">
        <w:rPr>
          <w:rFonts w:ascii="Times New Roman" w:hAnsi="Times New Roman" w:cs="Times New Roman"/>
          <w:sz w:val="24"/>
          <w:szCs w:val="24"/>
        </w:rPr>
        <w:t xml:space="preserve"> hypothesis, the first theory of victimization, argues that victims contribute to criminal events that harm them, either by facilitating victims or provoking victims. precipitation hypothesis involves victims, whatever their intention, to create the circumstances that lead to victimization</w:t>
      </w:r>
      <w:bookmarkStart w:id="0" w:name="_GoBack"/>
      <w:bookmarkEnd w:id="0"/>
    </w:p>
    <w:p w:rsidR="00FC52DD" w:rsidRPr="005050CE" w:rsidRDefault="00FC52DD" w:rsidP="005050CE">
      <w:pPr>
        <w:spacing w:after="0" w:line="480" w:lineRule="auto"/>
        <w:jc w:val="center"/>
        <w:rPr>
          <w:rFonts w:ascii="Times New Roman" w:hAnsi="Times New Roman" w:cs="Times New Roman"/>
          <w:sz w:val="24"/>
          <w:szCs w:val="24"/>
        </w:rPr>
      </w:pPr>
      <w:r w:rsidRPr="005050CE">
        <w:rPr>
          <w:rFonts w:ascii="Times New Roman" w:hAnsi="Times New Roman" w:cs="Times New Roman"/>
          <w:sz w:val="24"/>
          <w:szCs w:val="24"/>
        </w:rPr>
        <w:t>**At the end of each chapter you will find a list of key terms,</w:t>
      </w:r>
      <w:r w:rsidR="007C3501" w:rsidRPr="005050CE">
        <w:rPr>
          <w:rFonts w:ascii="Times New Roman" w:hAnsi="Times New Roman" w:cs="Times New Roman"/>
          <w:sz w:val="24"/>
          <w:szCs w:val="24"/>
        </w:rPr>
        <w:t xml:space="preserve"> review questions, web sources, and web exercises</w:t>
      </w:r>
      <w:r w:rsidRPr="005050CE">
        <w:rPr>
          <w:rFonts w:ascii="Times New Roman" w:hAnsi="Times New Roman" w:cs="Times New Roman"/>
          <w:sz w:val="24"/>
          <w:szCs w:val="24"/>
        </w:rPr>
        <w:t xml:space="preserve">.  While these sections are not required, these are useful study aids.  Their utilization is strongly </w:t>
      </w:r>
      <w:proofErr w:type="gramStart"/>
      <w:r w:rsidRPr="005050CE">
        <w:rPr>
          <w:rFonts w:ascii="Times New Roman" w:hAnsi="Times New Roman" w:cs="Times New Roman"/>
          <w:sz w:val="24"/>
          <w:szCs w:val="24"/>
        </w:rPr>
        <w:t>encouraged.*</w:t>
      </w:r>
      <w:proofErr w:type="gramEnd"/>
      <w:r w:rsidRPr="005050CE">
        <w:rPr>
          <w:rFonts w:ascii="Times New Roman" w:hAnsi="Times New Roman" w:cs="Times New Roman"/>
          <w:sz w:val="24"/>
          <w:szCs w:val="24"/>
        </w:rPr>
        <w:t>*</w:t>
      </w:r>
    </w:p>
    <w:sectPr w:rsidR="00FC52DD" w:rsidRPr="005050CE" w:rsidSect="0031706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C2B9E" w:rsidRDefault="009C2B9E" w:rsidP="00106454">
      <w:pPr>
        <w:spacing w:after="0" w:line="240" w:lineRule="auto"/>
      </w:pPr>
      <w:r>
        <w:separator/>
      </w:r>
    </w:p>
  </w:endnote>
  <w:endnote w:type="continuationSeparator" w:id="0">
    <w:p w:rsidR="009C2B9E" w:rsidRDefault="009C2B9E" w:rsidP="001064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C2B9E" w:rsidRDefault="009C2B9E" w:rsidP="00106454">
      <w:pPr>
        <w:spacing w:after="0" w:line="240" w:lineRule="auto"/>
      </w:pPr>
      <w:r>
        <w:separator/>
      </w:r>
    </w:p>
  </w:footnote>
  <w:footnote w:type="continuationSeparator" w:id="0">
    <w:p w:rsidR="009C2B9E" w:rsidRDefault="009C2B9E" w:rsidP="0010645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407CA0"/>
    <w:multiLevelType w:val="hybridMultilevel"/>
    <w:tmpl w:val="D458C3A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D2412CF"/>
    <w:multiLevelType w:val="hybridMultilevel"/>
    <w:tmpl w:val="8CD0738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TU3sjAwNTM1NDQ1MDJW0lEKTi0uzszPAykwrAUAuxSijiwAAAA="/>
  </w:docVars>
  <w:rsids>
    <w:rsidRoot w:val="00CB6241"/>
    <w:rsid w:val="00003DB8"/>
    <w:rsid w:val="00106454"/>
    <w:rsid w:val="00154FCD"/>
    <w:rsid w:val="00181C5C"/>
    <w:rsid w:val="002406CB"/>
    <w:rsid w:val="002A6885"/>
    <w:rsid w:val="002D68EE"/>
    <w:rsid w:val="00317063"/>
    <w:rsid w:val="00340DA1"/>
    <w:rsid w:val="003A59A4"/>
    <w:rsid w:val="004040DA"/>
    <w:rsid w:val="004C0D12"/>
    <w:rsid w:val="005050CE"/>
    <w:rsid w:val="00584485"/>
    <w:rsid w:val="005A6C4A"/>
    <w:rsid w:val="0060274E"/>
    <w:rsid w:val="0064693C"/>
    <w:rsid w:val="00666B1E"/>
    <w:rsid w:val="0068709B"/>
    <w:rsid w:val="006F2DDF"/>
    <w:rsid w:val="0075340A"/>
    <w:rsid w:val="007C3501"/>
    <w:rsid w:val="007E6EB0"/>
    <w:rsid w:val="00813D9D"/>
    <w:rsid w:val="00836C14"/>
    <w:rsid w:val="00846158"/>
    <w:rsid w:val="008D1C6F"/>
    <w:rsid w:val="009946B3"/>
    <w:rsid w:val="009C2B9E"/>
    <w:rsid w:val="009E7A83"/>
    <w:rsid w:val="00A02C53"/>
    <w:rsid w:val="00A065BE"/>
    <w:rsid w:val="00A6785B"/>
    <w:rsid w:val="00A77842"/>
    <w:rsid w:val="00A845E7"/>
    <w:rsid w:val="00BB57E4"/>
    <w:rsid w:val="00C23FCD"/>
    <w:rsid w:val="00C979A3"/>
    <w:rsid w:val="00CB6241"/>
    <w:rsid w:val="00CE4A45"/>
    <w:rsid w:val="00D00697"/>
    <w:rsid w:val="00D22659"/>
    <w:rsid w:val="00D5495A"/>
    <w:rsid w:val="00EC5CAC"/>
    <w:rsid w:val="00EE1BBF"/>
    <w:rsid w:val="00F41B0D"/>
    <w:rsid w:val="00FC52DD"/>
    <w:rsid w:val="00FC616E"/>
    <w:rsid w:val="00FE23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0653C5"/>
  <w15:docId w15:val="{669ECDFA-F36E-4857-AB7D-4760F0BC27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B6241"/>
    <w:pPr>
      <w:ind w:left="720"/>
      <w:contextualSpacing/>
    </w:pPr>
  </w:style>
  <w:style w:type="paragraph" w:styleId="Header">
    <w:name w:val="header"/>
    <w:basedOn w:val="Normal"/>
    <w:link w:val="HeaderChar"/>
    <w:uiPriority w:val="99"/>
    <w:unhideWhenUsed/>
    <w:rsid w:val="00106454"/>
    <w:pPr>
      <w:tabs>
        <w:tab w:val="center" w:pos="4680"/>
        <w:tab w:val="right" w:pos="9360"/>
      </w:tabs>
      <w:spacing w:after="0" w:line="240" w:lineRule="auto"/>
    </w:pPr>
  </w:style>
  <w:style w:type="character" w:customStyle="1" w:styleId="HeaderChar">
    <w:name w:val="Header Char"/>
    <w:basedOn w:val="DefaultParagraphFont"/>
    <w:link w:val="Header"/>
    <w:uiPriority w:val="99"/>
    <w:rsid w:val="00106454"/>
  </w:style>
  <w:style w:type="paragraph" w:styleId="Footer">
    <w:name w:val="footer"/>
    <w:basedOn w:val="Normal"/>
    <w:link w:val="FooterChar"/>
    <w:uiPriority w:val="99"/>
    <w:unhideWhenUsed/>
    <w:rsid w:val="00106454"/>
    <w:pPr>
      <w:tabs>
        <w:tab w:val="center" w:pos="4680"/>
        <w:tab w:val="right" w:pos="9360"/>
      </w:tabs>
      <w:spacing w:after="0" w:line="240" w:lineRule="auto"/>
    </w:pPr>
  </w:style>
  <w:style w:type="character" w:customStyle="1" w:styleId="FooterChar">
    <w:name w:val="Footer Char"/>
    <w:basedOn w:val="DefaultParagraphFont"/>
    <w:link w:val="Footer"/>
    <w:uiPriority w:val="99"/>
    <w:rsid w:val="0010645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56</TotalTime>
  <Pages>5</Pages>
  <Words>1272</Words>
  <Characters>7257</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William Hall</dc:creator>
  <cp:lastModifiedBy>Dagra</cp:lastModifiedBy>
  <cp:revision>10</cp:revision>
  <cp:lastPrinted>2012-08-29T15:27:00Z</cp:lastPrinted>
  <dcterms:created xsi:type="dcterms:W3CDTF">2016-05-13T22:33:00Z</dcterms:created>
  <dcterms:modified xsi:type="dcterms:W3CDTF">2020-09-28T02:51:00Z</dcterms:modified>
</cp:coreProperties>
</file>